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Ascii" w:hAnsiTheme="minorAscii"/>
          <w:b/>
          <w:bCs/>
          <w:sz w:val="36"/>
          <w:szCs w:val="36"/>
        </w:rPr>
      </w:pPr>
      <w:bookmarkStart w:id="0" w:name="_GoBack"/>
      <w:bookmarkEnd w:id="0"/>
      <w:r>
        <w:rPr>
          <w:rFonts w:hint="default" w:asciiTheme="minorAscii" w:hAnsiTheme="minorAscii"/>
          <w:b/>
          <w:bCs/>
          <w:sz w:val="36"/>
          <w:szCs w:val="36"/>
        </w:rPr>
        <w:t>На основании ФЗ №170 «О техническом осмотре»</w:t>
      </w:r>
    </w:p>
    <w:p>
      <w:pPr>
        <w:jc w:val="center"/>
        <w:rPr>
          <w:rFonts w:hint="default" w:asciiTheme="minorAscii" w:hAnsiTheme="minorAscii"/>
          <w:b/>
          <w:bCs/>
          <w:sz w:val="44"/>
          <w:szCs w:val="44"/>
        </w:rPr>
      </w:pPr>
      <w:r>
        <w:rPr>
          <w:rFonts w:hint="default" w:asciiTheme="minorAscii" w:hAnsiTheme="minorAscii"/>
          <w:b/>
          <w:bCs/>
          <w:sz w:val="44"/>
          <w:szCs w:val="44"/>
        </w:rPr>
        <w:t>Цена за проведение повторного технического осмотра</w:t>
      </w:r>
    </w:p>
    <w:tbl>
      <w:tblPr>
        <w:tblStyle w:val="3"/>
        <w:tblW w:w="1065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453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5" w:type="dxa"/>
            <w:vMerge w:val="restart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hint="default" w:asciiTheme="minorAscii" w:hAnsiTheme="minorAscii"/>
                <w:b/>
                <w:bCs/>
                <w:i/>
                <w:iCs/>
                <w:sz w:val="32"/>
                <w:szCs w:val="32"/>
              </w:rPr>
              <w:t>Легковые автомобили-М-1</w:t>
            </w:r>
          </w:p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hint="default" w:asciiTheme="minorAscii" w:hAnsiTheme="minorAscii"/>
                <w:b/>
                <w:bCs/>
                <w:i/>
                <w:iCs/>
                <w:sz w:val="32"/>
                <w:szCs w:val="32"/>
              </w:rPr>
              <w:t xml:space="preserve">Грузовые автомобили до 3,5т- </w:t>
            </w:r>
            <w:r>
              <w:rPr>
                <w:rFonts w:hint="default" w:asciiTheme="minorAscii" w:hAnsiTheme="minorAscii"/>
                <w:b/>
                <w:bCs/>
                <w:i/>
                <w:iCs/>
                <w:sz w:val="32"/>
                <w:szCs w:val="32"/>
                <w:lang w:val="en-US"/>
              </w:rPr>
              <w:t>N</w:t>
            </w:r>
            <w:r>
              <w:rPr>
                <w:rFonts w:hint="default" w:asciiTheme="minorAscii" w:hAnsiTheme="minorAscii"/>
                <w:b/>
                <w:bCs/>
                <w:i/>
                <w:iCs/>
                <w:sz w:val="32"/>
                <w:szCs w:val="32"/>
              </w:rPr>
              <w:t>-1</w:t>
            </w:r>
          </w:p>
        </w:tc>
        <w:tc>
          <w:tcPr>
            <w:tcW w:w="4530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Тормозные системы</w:t>
            </w:r>
          </w:p>
        </w:tc>
        <w:tc>
          <w:tcPr>
            <w:tcW w:w="2565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Рулевое управление</w:t>
            </w:r>
          </w:p>
        </w:tc>
        <w:tc>
          <w:tcPr>
            <w:tcW w:w="2565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Световые приборы</w:t>
            </w:r>
          </w:p>
        </w:tc>
        <w:tc>
          <w:tcPr>
            <w:tcW w:w="2565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СО, СН, дымность</w:t>
            </w:r>
          </w:p>
        </w:tc>
        <w:tc>
          <w:tcPr>
            <w:tcW w:w="2565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Прочие</w:t>
            </w:r>
          </w:p>
        </w:tc>
        <w:tc>
          <w:tcPr>
            <w:tcW w:w="2565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55" w:type="dxa"/>
            <w:vMerge w:val="restart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hint="default" w:asciiTheme="minorAscii" w:hAnsiTheme="minorAscii"/>
                <w:b/>
                <w:bCs/>
                <w:i/>
                <w:iCs/>
                <w:sz w:val="32"/>
                <w:szCs w:val="32"/>
              </w:rPr>
              <w:t>Автобусы М-2, М-3</w:t>
            </w:r>
          </w:p>
        </w:tc>
        <w:tc>
          <w:tcPr>
            <w:tcW w:w="4530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Тормозные системы</w:t>
            </w:r>
          </w:p>
        </w:tc>
        <w:tc>
          <w:tcPr>
            <w:tcW w:w="2565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Рулевое управление</w:t>
            </w:r>
          </w:p>
        </w:tc>
        <w:tc>
          <w:tcPr>
            <w:tcW w:w="2565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Световые приборы</w:t>
            </w:r>
          </w:p>
        </w:tc>
        <w:tc>
          <w:tcPr>
            <w:tcW w:w="2565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СО, СН, дымность</w:t>
            </w:r>
          </w:p>
        </w:tc>
        <w:tc>
          <w:tcPr>
            <w:tcW w:w="2565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Прочие</w:t>
            </w:r>
          </w:p>
        </w:tc>
        <w:tc>
          <w:tcPr>
            <w:tcW w:w="2565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55" w:type="dxa"/>
            <w:vMerge w:val="restart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i/>
                <w:iCs/>
                <w:sz w:val="28"/>
                <w:szCs w:val="28"/>
              </w:rPr>
              <w:t>Грузовые автомобили</w:t>
            </w:r>
          </w:p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/>
                <w:iCs/>
                <w:sz w:val="28"/>
                <w:szCs w:val="28"/>
                <w:lang w:val="en-US"/>
              </w:rPr>
              <w:t>N2-N3</w:t>
            </w:r>
          </w:p>
        </w:tc>
        <w:tc>
          <w:tcPr>
            <w:tcW w:w="4530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Тормозные системы</w:t>
            </w:r>
          </w:p>
        </w:tc>
        <w:tc>
          <w:tcPr>
            <w:tcW w:w="2565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  <w:lang w:val="en-US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Рулевое управление</w:t>
            </w:r>
          </w:p>
        </w:tc>
        <w:tc>
          <w:tcPr>
            <w:tcW w:w="2565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  <w:lang w:val="en-US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Световые приборы</w:t>
            </w:r>
          </w:p>
        </w:tc>
        <w:tc>
          <w:tcPr>
            <w:tcW w:w="2565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  <w:lang w:val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СО, СН, дымность</w:t>
            </w:r>
          </w:p>
        </w:tc>
        <w:tc>
          <w:tcPr>
            <w:tcW w:w="2565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5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Прочие</w:t>
            </w:r>
          </w:p>
        </w:tc>
        <w:tc>
          <w:tcPr>
            <w:tcW w:w="2565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55" w:type="dxa"/>
            <w:vMerge w:val="restart"/>
          </w:tcPr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hint="default" w:asciiTheme="minorAscii" w:hAnsiTheme="minorAscii"/>
                <w:b/>
                <w:bCs/>
                <w:i/>
                <w:iCs/>
                <w:sz w:val="32"/>
                <w:szCs w:val="32"/>
              </w:rPr>
              <w:t>Прицепы и полуприцепы</w:t>
            </w:r>
          </w:p>
          <w:p>
            <w:pPr>
              <w:rPr>
                <w:rFonts w:hint="default" w:asciiTheme="minorAscii" w:hAnsiTheme="minorAscii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hint="default" w:asciiTheme="minorAscii" w:hAnsiTheme="minorAscii"/>
                <w:b/>
                <w:bCs/>
                <w:i/>
                <w:iCs/>
                <w:sz w:val="32"/>
                <w:szCs w:val="32"/>
              </w:rPr>
              <w:t>01-04</w:t>
            </w:r>
          </w:p>
        </w:tc>
        <w:tc>
          <w:tcPr>
            <w:tcW w:w="4530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Тормозные системы</w:t>
            </w:r>
          </w:p>
        </w:tc>
        <w:tc>
          <w:tcPr>
            <w:tcW w:w="2565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sz w:val="44"/>
                <w:szCs w:val="44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Рулевое управление</w:t>
            </w:r>
          </w:p>
        </w:tc>
        <w:tc>
          <w:tcPr>
            <w:tcW w:w="2565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sz w:val="44"/>
                <w:szCs w:val="44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Световые приборы</w:t>
            </w:r>
          </w:p>
        </w:tc>
        <w:tc>
          <w:tcPr>
            <w:tcW w:w="2565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sz w:val="44"/>
                <w:szCs w:val="44"/>
              </w:rPr>
            </w:pPr>
          </w:p>
        </w:tc>
        <w:tc>
          <w:tcPr>
            <w:tcW w:w="4530" w:type="dxa"/>
            <w:tcBorders>
              <w:top w:val="nil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СО, СН, дымность</w:t>
            </w:r>
          </w:p>
        </w:tc>
        <w:tc>
          <w:tcPr>
            <w:tcW w:w="2565" w:type="dxa"/>
            <w:tcBorders>
              <w:top w:val="nil"/>
            </w:tcBorders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55" w:type="dxa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sz w:val="44"/>
                <w:szCs w:val="44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Прочие</w:t>
            </w:r>
          </w:p>
        </w:tc>
        <w:tc>
          <w:tcPr>
            <w:tcW w:w="2565" w:type="dxa"/>
          </w:tcPr>
          <w:p>
            <w:pPr>
              <w:rPr>
                <w:rFonts w:hint="default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</w:rPr>
              <w:t>70</w:t>
            </w:r>
          </w:p>
        </w:tc>
      </w:tr>
    </w:tbl>
    <w:p>
      <w:pPr>
        <w:rPr>
          <w:rFonts w:ascii="Bookman Old Style" w:hAnsi="Bookman Old Style"/>
          <w:b/>
          <w:bCs/>
          <w:sz w:val="44"/>
          <w:szCs w:val="44"/>
        </w:rPr>
      </w:pPr>
    </w:p>
    <w:sectPr>
      <w:pgSz w:w="11906" w:h="16838"/>
      <w:pgMar w:top="283" w:right="283" w:bottom="283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C3"/>
    <w:rsid w:val="002B3BEC"/>
    <w:rsid w:val="003D59D4"/>
    <w:rsid w:val="004F0AE8"/>
    <w:rsid w:val="006A232C"/>
    <w:rsid w:val="008B2BDE"/>
    <w:rsid w:val="009914CA"/>
    <w:rsid w:val="00A16CC3"/>
    <w:rsid w:val="538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545</Characters>
  <Lines>4</Lines>
  <Paragraphs>1</Paragraphs>
  <TotalTime>8</TotalTime>
  <ScaleCrop>false</ScaleCrop>
  <LinksUpToDate>false</LinksUpToDate>
  <CharactersWithSpaces>639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2021-01-12T13:05:00Z</dcterms:created>
  <dc:creator>Юля</dc:creator>
  <cp:lastModifiedBy>user</cp:lastModifiedBy>
  <dcterms:modified xsi:type="dcterms:W3CDTF">2021-01-15T08:42:33Z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